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9908811" w14:textId="9908811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 государственной адресной социальной помощи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Закон Республики Казахстан от 17 июля 2001 года № 246.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По всему тексту слова "аула (села)", "аульного (сельского)" заменены соответственно словами "села", "сельского" Конституционным Законом РК от 03.07.2013 </w:t>
      </w:r>
      <w:r>
        <w:rPr>
          <w:rFonts w:ascii="Consolas"/>
          <w:b w:val="false"/>
          <w:i w:val="false"/>
          <w:color w:val="000000"/>
          <w:sz w:val="20"/>
        </w:rPr>
        <w:t>№ 121-V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Вниманию пользователей!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Для удобства пользования РЦПИ создано </w:t>
      </w:r>
      <w:r>
        <w:rPr>
          <w:rFonts w:ascii="Consolas"/>
          <w:b w:val="false"/>
          <w:i w:val="false"/>
          <w:color w:val="ff0000"/>
          <w:sz w:val="20"/>
        </w:rPr>
        <w:t>ОГЛАВЛЕНИЕ.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Настоящий Закон регулирует правовые отношения, связанные с оказанием государственной адресной социальной помощи населению.</w:t>
      </w:r>
    </w:p>
    <w:bookmarkStart w:name="z1" w:id="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Статья 1. Основные понятия, используемые в настоящем Законе</w:t>
      </w:r>
    </w:p>
    <w:bookmarkEnd w:id="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настоящем Законе используются следующие основные понятия: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ассистент – работник центра занятости населения, выполняющий функции по оказанию содействия консультанту по социальной работе и акиму поселка, села, сельского округа в проведении консультации, собеседования, а также мониторинга выполнения обязательств по социальному контракту;</w:t>
      </w:r>
    </w:p>
    <w:bookmarkStart w:name="z21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1-1) консультант по социальной работе – работник центра занятости населения, осуществляющий содействие в назначении адресной социальной помощи и выходе малообеспеченного лица (семьи) из ситуации, обусловленной нахождением его (их) за чертой бедности;</w:t>
      </w:r>
    </w:p>
    <w:bookmarkEnd w:id="1"/>
    <w:bookmarkStart w:name="z22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1-2) социальный контракт – соглашение, определяющее права и обязанности сторон, об участии в активных мерах содействия занятости между гражданином Республики Казахстан либо оралманом из числа безработных, самостоятельно занятых, а также иных лиц в случаях, предусмотренных Законом Республики Казахстан "О занятости населения", и центром занятости населения, а в случаях, предусмотренных Законом Республики Казахстан "О занятости населения", с физическими и юридическими лицами, вовлеченными в организацию активных мер содействия занятости, а также об оказании государственной адресной социальной помощи;</w:t>
      </w:r>
    </w:p>
    <w:bookmarkEnd w:id="2"/>
    <w:bookmarkStart w:name="z23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1-3) трудоспособное лицо (трудоспособный член семьи) – лицо или член семьи в возрасте с шестнадцати лет до возраста, предусмотренного пунктом 1 статьи 11 Закона Республики Казахстан "О пенсионном обеспечении в Республике Казахстан", за исключением лиц с инвалидностью первой или второй группы и (или) лиц, имеющих заболевания, при которых может устанавливаться срок временной нетрудоспособности более двух месяцев;</w:t>
      </w:r>
    </w:p>
    <w:bookmarkEnd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среднедушевой доход - доля совокупного дохода семьи, приходящаяся на каждого члена семьи в месяц;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совокупный доход - сумма видов доходов, учитываемых при назначении адресной социальной помощи;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3-1) черта бедности – предельная минимальная величина денежного дохода на одного человека, устанавливаемая в качестве критерия для определения размера адресной социальной помощи;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государственная адресная социальная помощь (далее - адресная социальная помощь) - выплата в денежной форме, предоставляемая государством физическим лицам (семьям) с месячным среднедушевым доходом ниже черты бедности, установленной в областях, городах республиканского значения, столице;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центральный исполнительный орган – государственный орган, осуществляющий руководство, а также в пределах, предусмотренных законодательством Республики Казахстан, межотраслевую координацию в сфере социальной защиты населения;</w:t>
      </w:r>
    </w:p>
    <w:bookmarkStart w:name="z24"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5-1) индивидуальный план помощи семье (далее – индивидуальный план) – план мероприятий по содействию занятости и (или) социальной адаптации, составленный центром занятости населения совместно с лицом, обратившимся за оказанием адресной социальной помощи, и (или) членами его семьи;</w:t>
      </w:r>
    </w:p>
    <w:bookmarkEnd w:id="4"/>
    <w:bookmarkStart w:name="z25" w:id="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5-2) малообеспеченные лица (семьи) – лица (семьи), имеющие среднедушевые доходы в месяц ниже черты бедности, установленной в областях, городах республиканского значения, столице;</w:t>
      </w:r>
    </w:p>
    <w:bookmarkEnd w:id="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уполномоченный орган - местный исполнительный орган города республиканского значения, столицы, района, города областного значения, района в городе, города районного значения, осуществляющий назначение адресной социальной помощи;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участковая комиссия - специальная комиссия, создаваемая решением акимов соответствующих административно-территориальных единиц для проведения обследования материального положения лиц (семей), обратившихся за адресной социальной помощью;</w:t>
      </w:r>
    </w:p>
    <w:bookmarkStart w:name="z20"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центр занятости населения – юридическое лицо, создаваемое местным исполнительным органом района, городов областного и республиканского значения, столицы в целях реализации активных мер содействия занятости и организации социальной защиты от безработицы и иных мер содействия занятости в соответствии с Законом Республики Казахстан "О занятости населения";</w:t>
      </w:r>
    </w:p>
    <w:bookmarkEnd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безусловная денежная помощь – вид адресной социальной помощи, оказываемой в форме ежемесячных денежных выплат малообеспеченным лицам (семьям) с ограниченными возможностями участия в мерах содействия занятости;</w:t>
      </w:r>
    </w:p>
    <w:bookmarkStart w:name="z40"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обусловленная денежная помощь – вид адресной социальной помощи, оказываемой в форме ежемесячной и (или) единовременной денежной выплаты малообеспеченным лицам (семьям) при условии их обязательного участия в мерах содействия занятости и (или), при необходимости, мерах социальной адаптации.</w:t>
      </w:r>
    </w:p>
    <w:bookmarkEnd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Статья 1 в редакции Закона РК от 27.06.2011 </w:t>
      </w:r>
      <w:r>
        <w:rPr>
          <w:rFonts w:ascii="Consolas"/>
          <w:b w:val="false"/>
          <w:i w:val="false"/>
          <w:color w:val="000000"/>
          <w:sz w:val="20"/>
        </w:rPr>
        <w:t>№ 444-IV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01.01.2012); с изменениями, внесенными законами РК от 29.09.2014 </w:t>
      </w:r>
      <w:r>
        <w:rPr>
          <w:rFonts w:ascii="Consolas"/>
          <w:b w:val="false"/>
          <w:i w:val="false"/>
          <w:color w:val="000000"/>
          <w:sz w:val="20"/>
        </w:rPr>
        <w:t>№ 239-V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17.03.2015 </w:t>
      </w:r>
      <w:r>
        <w:rPr>
          <w:rFonts w:ascii="Consolas"/>
          <w:b w:val="false"/>
          <w:i w:val="false"/>
          <w:color w:val="000000"/>
          <w:sz w:val="20"/>
        </w:rPr>
        <w:t>№ 293-V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19.05.2015 </w:t>
      </w:r>
      <w:r>
        <w:rPr>
          <w:rFonts w:ascii="Consolas"/>
          <w:b w:val="false"/>
          <w:i w:val="false"/>
          <w:color w:val="000000"/>
          <w:sz w:val="20"/>
        </w:rPr>
        <w:t>№ 315-V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28.10.2015 </w:t>
      </w:r>
      <w:r>
        <w:rPr>
          <w:rFonts w:ascii="Consolas"/>
          <w:b w:val="false"/>
          <w:i w:val="false"/>
          <w:color w:val="000000"/>
          <w:sz w:val="20"/>
        </w:rPr>
        <w:t>№ 369-V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01.01.2018); от 24.11.2015 </w:t>
      </w:r>
      <w:r>
        <w:rPr>
          <w:rFonts w:ascii="Consolas"/>
          <w:b w:val="false"/>
          <w:i w:val="false"/>
          <w:color w:val="000000"/>
          <w:sz w:val="20"/>
        </w:rPr>
        <w:t>№ 421-V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06.04.2016 </w:t>
      </w:r>
      <w:r>
        <w:rPr>
          <w:rFonts w:ascii="Consolas"/>
          <w:b w:val="false"/>
          <w:i w:val="false"/>
          <w:color w:val="000000"/>
          <w:sz w:val="20"/>
        </w:rPr>
        <w:t>№ 483-V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20.06.2017 </w:t>
      </w:r>
      <w:r>
        <w:rPr>
          <w:rFonts w:ascii="Consolas"/>
          <w:b w:val="false"/>
          <w:i w:val="false"/>
          <w:color w:val="000000"/>
          <w:sz w:val="20"/>
        </w:rPr>
        <w:t>№ 76-VI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01.07.2017); от 16.04.2018 </w:t>
      </w:r>
      <w:r>
        <w:rPr>
          <w:rFonts w:ascii="Consolas"/>
          <w:b w:val="false"/>
          <w:i w:val="false"/>
          <w:color w:val="000000"/>
          <w:sz w:val="20"/>
        </w:rPr>
        <w:t>№ 147-VІ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02.07.2018 </w:t>
      </w:r>
      <w:r>
        <w:rPr>
          <w:rFonts w:ascii="Consolas"/>
          <w:b w:val="false"/>
          <w:i w:val="false"/>
          <w:color w:val="000000"/>
          <w:sz w:val="20"/>
        </w:rPr>
        <w:t>№ 165-VI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" w:id="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Статья 2. Право на адресную социальную помощь</w:t>
      </w:r>
    </w:p>
    <w:bookmarkEnd w:id="8"/>
    <w:bookmarkStart w:name="z2"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Право на адресную социальную помощь имеют граждане Республики Казахстан, оралманы, беженцы, иностранцы и лица без гражданства, постоянно проживающие в Республике Казахстан, со среднедушевым доходом, не превышающим черты бедности.</w:t>
      </w:r>
    </w:p>
    <w:bookmarkEnd w:id="9"/>
    <w:bookmarkStart w:name="z4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1-1. Размер черты бедности по Республике Казахстан определяется центральным исполнительным органом на основе величины прожиточного минимума в среднем на душу населения в процентном выражении в зависимости от экономических возможностей государства.</w:t>
      </w:r>
    </w:p>
    <w:bookmarkEnd w:id="10"/>
    <w:bookmarkStart w:name="z6"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1-2. Черта бедности по областям, городам республиканского значения, столице ежеквартально рассчитывается местными исполнительными органами.</w:t>
      </w:r>
    </w:p>
    <w:bookmarkEnd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средствах массовой информации публикуются сведения 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1) исключен Законом РК от 20.06.2017 </w:t>
      </w:r>
      <w:r>
        <w:rPr>
          <w:rFonts w:ascii="Consolas"/>
          <w:b w:val="false"/>
          <w:i w:val="false"/>
          <w:color w:val="000000"/>
          <w:sz w:val="20"/>
        </w:rPr>
        <w:t>№ 76-VI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01.07.2017);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черте бедности – ежеквартально местными исполнительными органами;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доле населения, имеющего доходы ниже черты бедности, по республике, областям, городам республиканского значения, столице – ежегодно уполномоченным органом в области государственной статистики.</w:t>
      </w:r>
    </w:p>
    <w:bookmarkStart w:name="z8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Адресная социальная помощь не назначается:</w:t>
      </w:r>
    </w:p>
    <w:bookmarkEnd w:id="12"/>
    <w:bookmarkStart w:name="z43"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лицам (семьям) со среднедушевым доходом, превышающим черту бедности, установленную в областях, городах республиканского значения, столице;</w:t>
      </w:r>
    </w:p>
    <w:bookmarkEnd w:id="13"/>
    <w:bookmarkStart w:name="z44"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трудоспособным членам семьи, которые отказались от участия  в мерах содействия занятости, за исключением несовершеннолетних детей,  в том числе детей, обучающихся по очной форме обучения в организациях среднего, технического и профессионального, послесреднего, высшего и (или) послевузовского образования, после достижения ими совершеннолетия до времени окончания организаций образования (но не более чем до достижения двадцатитрехлетнего возраста), лиц, осуществляющих уход за ребенком  в возрасте до семи лет, ребенком-инвалидом, инвалидом первой или второй группы, престарелым, нуждающимся в постороннем уходе и помощи, а также лиц, имеющих заболевания, при которых может устанавливаться срок временной нетрудоспособности более двух месяцев;</w:t>
      </w:r>
    </w:p>
    <w:bookmarkEnd w:id="14"/>
    <w:bookmarkStart w:name="z45"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лицам (семьям), предоставившим заведомо ложную информацию и недостоверные (поддельные) документы для назначения адресной социальной помощи.</w:t>
      </w:r>
    </w:p>
    <w:bookmarkEnd w:id="15"/>
    <w:bookmarkStart w:name="z46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Адресная социальная помощь оказывается в виде безусловной денежной помощи и обусловленной денежной помощи.</w:t>
      </w:r>
    </w:p>
    <w:bookmarkEnd w:id="16"/>
    <w:bookmarkStart w:name="z47"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Безусловная денежная помощь оказывается:</w:t>
      </w:r>
    </w:p>
    <w:bookmarkEnd w:id="17"/>
    <w:bookmarkStart w:name="z48" w:id="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одиноким и (или) одиноко проживающим малообеспеченным лицам с ограниченными возможностями участия в мерах содействия занятости в связи с:</w:t>
      </w:r>
    </w:p>
    <w:bookmarkEnd w:id="18"/>
    <w:bookmarkStart w:name="z49" w:id="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достижением пенсионного возраста, установленного </w:t>
      </w:r>
      <w:r>
        <w:rPr>
          <w:rFonts w:ascii="Consolas"/>
          <w:b w:val="false"/>
          <w:i w:val="false"/>
          <w:color w:val="000000"/>
          <w:sz w:val="20"/>
        </w:rPr>
        <w:t>пунктом 1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11 Закона Республики Казахстан "О пенсионном обеспечении в Республике Казахстан";</w:t>
      </w:r>
    </w:p>
    <w:bookmarkEnd w:id="19"/>
    <w:bookmarkStart w:name="z50" w:id="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инвалидностью первой или второй группы;</w:t>
      </w:r>
    </w:p>
    <w:bookmarkEnd w:id="20"/>
    <w:bookmarkStart w:name="z51"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наличием заболевания, при котором может устанавливаться срок временной нетрудоспособности более двух месяцев;</w:t>
      </w:r>
    </w:p>
    <w:bookmarkEnd w:id="21"/>
    <w:bookmarkStart w:name="z52"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малообеспеченным семьям, в составе которых нет трудоспособных лиц или единственный трудоспособный член осуществляет уход за ребенком в возрасте до семи лет, ребенком-инвалидом, инвалидом первой или второй группы, престарелым, нуждающимся в постороннем уходе и помощи.</w:t>
      </w:r>
    </w:p>
    <w:bookmarkEnd w:id="22"/>
    <w:bookmarkStart w:name="z53"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Обусловленная денежная помощь оказывается одиноким и (или) одиноко проживающим малообеспеченным трудоспособным лицам, а также малообеспеченным семьям, имеющим в своем составе трудоспособного (трудоспособных) члена (членов), при условии его (их) участия в мерах содействия занятости и (или) при необходимости социальной адаптации, за исключением лиц (семей), указанных в пункте 4 настоящей статьи.</w:t>
      </w:r>
    </w:p>
    <w:bookmarkEnd w:id="23"/>
    <w:bookmarkStart w:name="z54"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Заключение социального контракта является обязательным условием для назначения обусловленной денежной помощи.</w:t>
      </w:r>
    </w:p>
    <w:bookmarkEnd w:id="24"/>
    <w:bookmarkStart w:name="z55" w:id="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Участие в мерах содействия занятости не является обязательным условием для выплаты обусловленной денежной помощи:</w:t>
      </w:r>
    </w:p>
    <w:bookmarkEnd w:id="25"/>
    <w:bookmarkStart w:name="z56"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инвалидам первой и второй групп;</w:t>
      </w:r>
    </w:p>
    <w:bookmarkEnd w:id="26"/>
    <w:bookmarkStart w:name="z57"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учащимся, студентам, слушателям, курсантам и магистрантам очной формы обучения;</w:t>
      </w:r>
    </w:p>
    <w:bookmarkEnd w:id="27"/>
    <w:bookmarkStart w:name="z58" w:id="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лицам, имеющим заболевания, при которых может устанавливаться срок временной нетрудоспособности более двух месяцев;</w:t>
      </w:r>
    </w:p>
    <w:bookmarkEnd w:id="28"/>
    <w:bookmarkStart w:name="z59"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лицам, осуществляющим уход за детьми до семи лет, ребенком-инвалидом, инвалидами первой и второй групп, престарелыми старше восьмидесяти лет, которые нуждаются в постороннем уходе и помощи;</w:t>
      </w:r>
    </w:p>
    <w:bookmarkEnd w:id="29"/>
    <w:bookmarkStart w:name="z60"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лицам, имеющим постоянную работу.</w:t>
      </w:r>
    </w:p>
    <w:bookmarkEnd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Статья 2 с изменениями, внесенными законами РК от 27.07.2007 </w:t>
      </w:r>
      <w:r>
        <w:rPr>
          <w:rFonts w:ascii="Consolas"/>
          <w:b w:val="false"/>
          <w:i w:val="false"/>
          <w:color w:val="000000"/>
          <w:sz w:val="20"/>
        </w:rPr>
        <w:t>N 320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ст. 2</w:t>
      </w:r>
      <w:r>
        <w:rPr>
          <w:rFonts w:ascii="Consolas"/>
          <w:b w:val="false"/>
          <w:i w:val="false"/>
          <w:color w:val="ff0000"/>
          <w:sz w:val="20"/>
        </w:rPr>
        <w:t xml:space="preserve">); от 16.01.2009 </w:t>
      </w:r>
      <w:r>
        <w:rPr>
          <w:rFonts w:ascii="Consolas"/>
          <w:b w:val="false"/>
          <w:i w:val="false"/>
          <w:color w:val="000000"/>
          <w:sz w:val="20"/>
        </w:rPr>
        <w:t>N 121</w:t>
      </w:r>
      <w:r>
        <w:rPr>
          <w:rFonts w:ascii="Consolas"/>
          <w:b w:val="false"/>
          <w:i w:val="false"/>
          <w:color w:val="ff0000"/>
          <w:sz w:val="20"/>
        </w:rPr>
        <w:t xml:space="preserve">; от 04.12.2009 </w:t>
      </w:r>
      <w:r>
        <w:rPr>
          <w:rFonts w:ascii="Consolas"/>
          <w:b w:val="false"/>
          <w:i w:val="false"/>
          <w:color w:val="000000"/>
          <w:sz w:val="20"/>
        </w:rPr>
        <w:t>№ 217-IV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01.01.2010); от 27.06.2011 </w:t>
      </w:r>
      <w:r>
        <w:rPr>
          <w:rFonts w:ascii="Consolas"/>
          <w:b w:val="false"/>
          <w:i w:val="false"/>
          <w:color w:val="000000"/>
          <w:sz w:val="20"/>
        </w:rPr>
        <w:t>№ 444-IV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01.01.2012); от 19.05.2015 </w:t>
      </w:r>
      <w:r>
        <w:rPr>
          <w:rFonts w:ascii="Consolas"/>
          <w:b w:val="false"/>
          <w:i w:val="false"/>
          <w:color w:val="000000"/>
          <w:sz w:val="20"/>
        </w:rPr>
        <w:t>№ 315-V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28.10.2015 </w:t>
      </w:r>
      <w:r>
        <w:rPr>
          <w:rFonts w:ascii="Consolas"/>
          <w:b w:val="false"/>
          <w:i w:val="false"/>
          <w:color w:val="000000"/>
          <w:sz w:val="20"/>
        </w:rPr>
        <w:t>№ 369-V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01.01.2018); от 06.04.2016 </w:t>
      </w:r>
      <w:r>
        <w:rPr>
          <w:rFonts w:ascii="Consolas"/>
          <w:b w:val="false"/>
          <w:i w:val="false"/>
          <w:color w:val="000000"/>
          <w:sz w:val="20"/>
        </w:rPr>
        <w:t>№ 483-V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20.06.2017 </w:t>
      </w:r>
      <w:r>
        <w:rPr>
          <w:rFonts w:ascii="Consolas"/>
          <w:b w:val="false"/>
          <w:i w:val="false"/>
          <w:color w:val="000000"/>
          <w:sz w:val="20"/>
        </w:rPr>
        <w:t>№ 76-VI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01.07.2017); от 02.07.2018 </w:t>
      </w:r>
      <w:r>
        <w:rPr>
          <w:rFonts w:ascii="Consolas"/>
          <w:b w:val="false"/>
          <w:i w:val="false"/>
          <w:color w:val="000000"/>
          <w:sz w:val="20"/>
        </w:rPr>
        <w:t>№ 165-VI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  <w:sz w:val="20"/>
        </w:rPr>
        <w:t>Статья 3. Обращение за оказанием адресной социальной помощи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      Сноска. Заголовок статьи 3 в редакции Закона РК от 28.10.2015 </w:t>
      </w:r>
      <w:r>
        <w:rPr>
          <w:rFonts w:ascii="Consolas"/>
          <w:b w:val="false"/>
          <w:i w:val="false"/>
          <w:color w:val="ff0000"/>
          <w:sz w:val="20"/>
        </w:rPr>
        <w:t>№ 369-V</w:t>
      </w:r>
      <w:r>
        <w:rPr>
          <w:rFonts w:ascii="Consolas"/>
          <w:b w:val="false"/>
          <w:i w:val="false"/>
          <w:color w:val="ff0000"/>
          <w:sz w:val="20"/>
        </w:rPr>
        <w:t xml:space="preserve"> (</w:t>
      </w:r>
      <w:r>
        <w:rPr>
          <w:rFonts w:ascii="Consolas"/>
          <w:b w:val="false"/>
          <w:i w:val="false"/>
          <w:color w:val="ff0000"/>
          <w:sz w:val="20"/>
        </w:rPr>
        <w:t>вводится</w:t>
      </w:r>
      <w:r>
        <w:rPr>
          <w:rFonts w:ascii="Consolas"/>
          <w:b w:val="false"/>
          <w:i w:val="false"/>
          <w:color w:val="ff0000"/>
          <w:sz w:val="20"/>
        </w:rPr>
        <w:t xml:space="preserve"> в действие с 01.01.2018).</w:t>
      </w:r>
    </w:p>
    <w:bookmarkStart w:name="z10"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Лицо (далее – заявитель) от себя лично или от имени семьи обращается за оказанием адресной социальной помощи в центр занятости населения по месту жительства, а в сельской местности – к акиму поселка, села, сельского округа с заявлением установленного образца и приложением документов, перечень которых определяется центральным исполнительным органом.</w:t>
      </w:r>
    </w:p>
    <w:bookmarkEnd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2. Исключен Законом РК от 16.01.2009 </w:t>
      </w:r>
      <w:r>
        <w:rPr>
          <w:rFonts w:ascii="Consolas"/>
          <w:b w:val="false"/>
          <w:i w:val="false"/>
          <w:color w:val="000000"/>
          <w:sz w:val="20"/>
        </w:rPr>
        <w:t>N 121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со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Заявитель несет ответственность за достоверность представленных сведений в соответствии с законами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Право на получение безусловной денежной помощи подтверждается ежеквартально представлением необходимых документов согласно перечню, определяемому центральным исполнительным органом.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Статья 3 с изменениями, внесенными законами РК от 20.12.2004 </w:t>
      </w:r>
      <w:r>
        <w:rPr>
          <w:rFonts w:ascii="Consolas"/>
          <w:b w:val="false"/>
          <w:i w:val="false"/>
          <w:color w:val="000000"/>
          <w:sz w:val="20"/>
        </w:rPr>
        <w:t>N 13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01.01.2005); от 12.01.2007 </w:t>
      </w:r>
      <w:r>
        <w:rPr>
          <w:rFonts w:ascii="Consolas"/>
          <w:b w:val="false"/>
          <w:i w:val="false"/>
          <w:color w:val="000000"/>
          <w:sz w:val="20"/>
        </w:rPr>
        <w:t>N 224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01.01.2012); от 16.01.2009 </w:t>
      </w:r>
      <w:r>
        <w:rPr>
          <w:rFonts w:ascii="Consolas"/>
          <w:b w:val="false"/>
          <w:i w:val="false"/>
          <w:color w:val="000000"/>
          <w:sz w:val="20"/>
        </w:rPr>
        <w:t>N 121</w:t>
      </w:r>
      <w:r>
        <w:rPr>
          <w:rFonts w:ascii="Consolas"/>
          <w:b w:val="false"/>
          <w:i w:val="false"/>
          <w:color w:val="ff0000"/>
          <w:sz w:val="20"/>
        </w:rPr>
        <w:t xml:space="preserve">; от 27.06.2011 </w:t>
      </w:r>
      <w:r>
        <w:rPr>
          <w:rFonts w:ascii="Consolas"/>
          <w:b w:val="false"/>
          <w:i w:val="false"/>
          <w:color w:val="000000"/>
          <w:sz w:val="20"/>
        </w:rPr>
        <w:t>№ 444-IV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01.01.2012); от 22.07.2011 </w:t>
      </w:r>
      <w:r>
        <w:rPr>
          <w:rFonts w:ascii="Consolas"/>
          <w:b w:val="false"/>
          <w:i w:val="false"/>
          <w:color w:val="000000"/>
          <w:sz w:val="20"/>
        </w:rPr>
        <w:t>№ 478-IV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его первого официального опубликования); от 12.01.2012 </w:t>
      </w:r>
      <w:r>
        <w:rPr>
          <w:rFonts w:ascii="Consolas"/>
          <w:b w:val="false"/>
          <w:i w:val="false"/>
          <w:color w:val="000000"/>
          <w:sz w:val="20"/>
        </w:rPr>
        <w:t>№ 538-IV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ст. 2</w:t>
      </w:r>
      <w:r>
        <w:rPr>
          <w:rFonts w:ascii="Consolas"/>
          <w:b w:val="false"/>
          <w:i w:val="false"/>
          <w:color w:val="ff0000"/>
          <w:sz w:val="20"/>
        </w:rPr>
        <w:t xml:space="preserve">); от 17.03.2015 </w:t>
      </w:r>
      <w:r>
        <w:rPr>
          <w:rFonts w:ascii="Consolas"/>
          <w:b w:val="false"/>
          <w:i w:val="false"/>
          <w:color w:val="000000"/>
          <w:sz w:val="20"/>
        </w:rPr>
        <w:t>№ 293-V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28.10.2015 </w:t>
      </w:r>
      <w:r>
        <w:rPr>
          <w:rFonts w:ascii="Consolas"/>
          <w:b w:val="false"/>
          <w:i w:val="false"/>
          <w:color w:val="000000"/>
          <w:sz w:val="20"/>
        </w:rPr>
        <w:t>№ 369-V</w:t>
      </w:r>
      <w:r>
        <w:rPr>
          <w:rFonts w:ascii="Consolas"/>
          <w:b w:val="false"/>
          <w:i w:val="false"/>
          <w:color w:val="ff0000"/>
          <w:sz w:val="20"/>
        </w:rPr>
        <w:t xml:space="preserve"> (</w:t>
      </w:r>
      <w:r>
        <w:rPr>
          <w:rFonts w:ascii="Consolas"/>
          <w:b w:val="false"/>
          <w:i w:val="false"/>
          <w:color w:val="000000"/>
          <w:sz w:val="20"/>
        </w:rPr>
        <w:t>вводится</w:t>
      </w:r>
      <w:r>
        <w:rPr>
          <w:rFonts w:ascii="Consolas"/>
          <w:b w:val="false"/>
          <w:i w:val="false"/>
          <w:color w:val="ff0000"/>
          <w:sz w:val="20"/>
        </w:rPr>
        <w:t xml:space="preserve"> в действие с 01.01.2018); от 17.11.2015 </w:t>
      </w:r>
      <w:r>
        <w:rPr>
          <w:rFonts w:ascii="Consolas"/>
          <w:b w:val="false"/>
          <w:i w:val="false"/>
          <w:color w:val="000000"/>
          <w:sz w:val="20"/>
        </w:rPr>
        <w:t>№ 408-V</w:t>
      </w:r>
      <w:r>
        <w:rPr>
          <w:rFonts w:ascii="Consolas"/>
          <w:b w:val="false"/>
          <w:i w:val="false"/>
          <w:color w:val="ff0000"/>
          <w:sz w:val="20"/>
        </w:rPr>
        <w:t xml:space="preserve"> (</w:t>
      </w:r>
      <w:r>
        <w:rPr>
          <w:rFonts w:ascii="Consolas"/>
          <w:b w:val="false"/>
          <w:i w:val="false"/>
          <w:color w:val="000000"/>
          <w:sz w:val="20"/>
        </w:rPr>
        <w:t>вводится</w:t>
      </w:r>
      <w:r>
        <w:rPr>
          <w:rFonts w:ascii="Consolas"/>
          <w:b w:val="false"/>
          <w:i w:val="false"/>
          <w:color w:val="ff0000"/>
          <w:sz w:val="20"/>
        </w:rPr>
        <w:t xml:space="preserve"> в действие с 01.03.2016).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7" w:id="3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Статья 4. Порядок назначения адресной социальной помощи</w:t>
      </w:r>
    </w:p>
    <w:bookmarkEnd w:id="32"/>
    <w:bookmarkStart w:name="z61"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Назначение адресной социальной помощи осуществляется уполномоченным органом в пределах сумм, предусмотренных соответствующим бюджетом на оказание адресной социальной помощи.</w:t>
      </w:r>
    </w:p>
    <w:bookmarkEnd w:id="33"/>
    <w:bookmarkStart w:name="z62"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Адресная социальная помощь назначается каждому члену семьи, имеющему право на ее получение.</w:t>
      </w:r>
    </w:p>
    <w:bookmarkEnd w:id="34"/>
    <w:bookmarkStart w:name="z63" w:id="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состав семьи не включаются:</w:t>
      </w:r>
    </w:p>
    <w:bookmarkEnd w:id="35"/>
    <w:bookmarkStart w:name="z64" w:id="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лица, находящиеся на полном государственном обеспечении;</w:t>
      </w:r>
    </w:p>
    <w:bookmarkEnd w:id="36"/>
    <w:bookmarkStart w:name="z65"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лица, находящиеся на срочной воинской службе;</w:t>
      </w:r>
    </w:p>
    <w:bookmarkEnd w:id="37"/>
    <w:bookmarkStart w:name="z66"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лица, находящиеся в местах лишения свободы, на принудительном лечении.</w:t>
      </w:r>
    </w:p>
    <w:bookmarkEnd w:id="38"/>
    <w:bookmarkStart w:name="z67"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Центр занятости населения или аким поселка, села, сельского округа регистрирует документы и выдает заявителю подтверждение о принятии документов.</w:t>
      </w:r>
    </w:p>
    <w:bookmarkEnd w:id="39"/>
    <w:bookmarkStart w:name="z68"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Центр занятости населения или аким поселка, села, сельского округа после принятия документов в течение двух рабочих дней передает их участковым комиссиям для подготовки заключения.</w:t>
      </w:r>
    </w:p>
    <w:bookmarkEnd w:id="40"/>
    <w:bookmarkStart w:name="z69"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Аким поселка, села, сельского округа в случае принятия документов от заявителя передает их не позднее пятнадцати рабочих дней со дня получения с приложением заключения участковой комиссии в центр занятости населения.</w:t>
      </w:r>
    </w:p>
    <w:bookmarkEnd w:id="41"/>
    <w:bookmarkStart w:name="z70"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Центр занятости населения:</w:t>
      </w:r>
    </w:p>
    <w:bookmarkEnd w:id="42"/>
    <w:bookmarkStart w:name="z71" w:id="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обеспечивает деятельность районной (городской) или региональной комиссии по вопросам занятости населения;</w:t>
      </w:r>
    </w:p>
    <w:bookmarkEnd w:id="43"/>
    <w:bookmarkStart w:name="z72"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осуществляет мониторинг хода реализации мероприятий индивидуального плана и оценивает эффективность реализации социального контракта;</w:t>
      </w:r>
    </w:p>
    <w:bookmarkEnd w:id="44"/>
    <w:bookmarkStart w:name="z73" w:id="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посредством консультантов по социальной работе и ассистентов оказывает содействие получателям адресной социальной помощи в реализации индивидуального плана и выполнении ими обязательств по социальному контракту.</w:t>
      </w:r>
    </w:p>
    <w:bookmarkEnd w:id="45"/>
    <w:bookmarkStart w:name="z74" w:id="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В процессе приема документов заявителя с ним и (или) членами его семьи проводится собеседование, в ходе которого определяются:</w:t>
      </w:r>
    </w:p>
    <w:bookmarkEnd w:id="46"/>
    <w:bookmarkStart w:name="z75"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основания получения безусловной или обусловленной денежной помощи;</w:t>
      </w:r>
    </w:p>
    <w:bookmarkEnd w:id="47"/>
    <w:bookmarkStart w:name="z76" w:id="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нуждаемость в мерах содействия занятости;</w:t>
      </w:r>
    </w:p>
    <w:bookmarkEnd w:id="48"/>
    <w:bookmarkStart w:name="z77" w:id="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3) меры социальной адаптации, которые включают меры социальной реабилитации инвалидов, определенные </w:t>
      </w:r>
      <w:r>
        <w:rPr>
          <w:rFonts w:ascii="Consolas"/>
          <w:b w:val="false"/>
          <w:i w:val="false"/>
          <w:color w:val="000000"/>
          <w:sz w:val="20"/>
        </w:rPr>
        <w:t>статьей 21</w:t>
      </w:r>
      <w:r>
        <w:rPr>
          <w:rFonts w:ascii="Consolas"/>
          <w:b w:val="false"/>
          <w:i w:val="false"/>
          <w:color w:val="000000"/>
          <w:sz w:val="20"/>
        </w:rPr>
        <w:t xml:space="preserve"> Закона Республики Казахстан "О социальной защите инвалидов в Республике Казахстан", специальные социальные услуги, оказываемые лицам, находящимся в трудной жизненной ситуации,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"О специальных социальных услугах", а также иные меры государственной поддержки, оказываемые в порядке, предусмотренном законодательством Республики Казахстан.</w:t>
      </w:r>
    </w:p>
    <w:bookmarkEnd w:id="49"/>
    <w:bookmarkStart w:name="z78" w:id="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В случае потребности заявителя и (или) членов его семьи в мерах по содействию занятости и (или) социальной адаптации, решение о предоставлении которых выходит за рамки компетенции уполномоченного органа, представленные документы заявителя направляются центром занятости населения на рассмотрение районной (городской) или региональной комиссии по вопросам занятости населения.</w:t>
      </w:r>
    </w:p>
    <w:bookmarkEnd w:id="50"/>
    <w:bookmarkStart w:name="z79" w:id="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задачи районных (городских) и региональных комиссий по вопросам занятости населения входят:</w:t>
      </w:r>
    </w:p>
    <w:bookmarkEnd w:id="51"/>
    <w:bookmarkStart w:name="z80" w:id="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координация деятельности заинтересованных органов и организаций при назначении адресной социальной помощи;</w:t>
      </w:r>
    </w:p>
    <w:bookmarkEnd w:id="52"/>
    <w:bookmarkStart w:name="z81" w:id="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выработка рекомендаций о предоставлении мер по содействию занятости и социальной адаптации;</w:t>
      </w:r>
    </w:p>
    <w:bookmarkEnd w:id="53"/>
    <w:bookmarkStart w:name="z82" w:id="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рассмотрение вопросов о предоставлении единовременной выплаты обусловленной денежной помощи;</w:t>
      </w:r>
    </w:p>
    <w:bookmarkEnd w:id="54"/>
    <w:bookmarkStart w:name="z83" w:id="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мониторинг хода реализации заключенных социальных контрактов;</w:t>
      </w:r>
    </w:p>
    <w:bookmarkEnd w:id="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выработка рекомендаций о пролонгации социального контракта с получателями обусловленной денежной помощи.</w:t>
      </w:r>
    </w:p>
    <w:bookmarkStart w:name="z84" w:id="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Центр занятости населения после получения заключения участковой комиссии или документов с заключением участковой комиссии от акима поселка, села, сельского округа, а также, при необходимости, рекомендации районной (городской) или региональной комиссии по вопросам занятости населения в течение трех рабочих дней составляет индивидуальный план, в котором указывается перечень мероприятий по содействию занятости и социальной адаптации семьи (лица), и заключает с заявителем социальный контракт.</w:t>
      </w:r>
    </w:p>
    <w:bookmarkEnd w:id="56"/>
    <w:bookmarkStart w:name="z85" w:id="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Формы социального контракта, индивидуального плана и типовой перечень мероприятий по содействию занятости и социальной адаптации семьи (лица) утверждаются центральным исполнительным органом.</w:t>
      </w:r>
    </w:p>
    <w:bookmarkEnd w:id="57"/>
    <w:bookmarkStart w:name="z86" w:id="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Центр занятости населения в течение одного рабочего дня со дня заключения социального контракта направляет принятые документы заявителя, проект решения о назначении адресной социальной помощи и подписанный сторонами социальный контракт в уполномоченный орган для назначения адресной социальной помощи.</w:t>
      </w:r>
    </w:p>
    <w:bookmarkEnd w:id="58"/>
    <w:bookmarkStart w:name="z87" w:id="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Уполномоченный орган в течение трех рабочих дней со дня получения документов, указанных в пункте 6 настоящей статьи, принимает решение о назначении адресной социальной помощи или отказе в ее назначении, о чем письменно через центр занятости населения или акима поселка, села, сельского округа уведомляет заявителя, в случае отказа – с указанием его причины.</w:t>
      </w:r>
    </w:p>
    <w:bookmarkEnd w:id="59"/>
    <w:bookmarkStart w:name="z88" w:id="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Уполномоченный орган вправе запрашивать в соответствующих органах сведения, необходимые для рассмотрения представленных для назначения адресной социальной помощи документов.</w:t>
      </w:r>
    </w:p>
    <w:bookmarkEnd w:id="60"/>
    <w:bookmarkStart w:name="z89" w:id="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Социальный контракт с получателями обусловленной денежной помощи заключается на шесть месяцев с возможностью его пролонгации дополнительно до шести месяцев в случаях:</w:t>
      </w:r>
    </w:p>
    <w:bookmarkEnd w:id="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необходимости продления срока мероприятий по социальной адаптации членов семьи;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незавершения к моменту окончания периода действия социального контракта сроков активных мер содействия занятости, применяемых в отношении трудоспособных лиц (трудоспособных членов семьи);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невыполнения трудоспособным лицом (трудоспособными членами семьи) обязательств по социальному контракту по не зависящим от него (них) причинам (временная нетрудоспособность более двух месяцев, несчастный случай, стихийное бедствие);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необходимости поддержки для достижения запланированных показателей развития личного подсобного хозяйства и (или) индивидуальной предпринимательской деятельности.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Решение о пролонгации социального контракта принимается уполномоченным органом на основании письменного ходатайства заявителя и с учетом рекомендации районной (городской) комиссии по вопросам занятости населения не позднее десяти календарных дней до завершения периода действия социального контракта.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При пролонгации социального контракта размер обусловленной денежной помощи не пересматривается.</w:t>
      </w:r>
    </w:p>
    <w:bookmarkStart w:name="z101" w:id="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10-1. В случае изменения условий участия в мерах содействия занятости и (или) условий оказания мер социальной адаптации в социальный контракт вносятся изменения и дополнения по соглашению сторон путем подписания дополнительного соглашения к социальному контракту.</w:t>
      </w:r>
    </w:p>
    <w:bookmarkEnd w:id="62"/>
    <w:bookmarkStart w:name="z91" w:id="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Безусловная денежная помощь назначается на текущий квартал с месяца обращения и выплачивается ежемесячно.</w:t>
      </w:r>
    </w:p>
    <w:bookmarkEnd w:id="63"/>
    <w:bookmarkStart w:name="z92" w:id="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Обусловленная денежная помощь назначается на период действия социального контракта с месяца обращения и выплачивается ежемесячно или единовременно за период, установленный в социальном контракте.</w:t>
      </w:r>
    </w:p>
    <w:bookmarkEnd w:id="64"/>
    <w:bookmarkStart w:name="z93" w:id="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Сумма единовременной выплаты обусловленной денежной помощи используется исключительно на мероприятия, связанные с выполнением обязательств по социальному контракту, развитие личного подсобного хозяйства (покупка домашнего скота, птицы и другое), организацию индивидуальной предпринимательской деятельности (кроме затрат на погашение предыдущих займов, приобретение жилой недвижимости).</w:t>
      </w:r>
    </w:p>
    <w:bookmarkEnd w:id="65"/>
    <w:bookmarkStart w:name="z94" w:id="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Социальный контракт с получателями обусловленной денежной помощи расторгается при невыполнении в полном объеме малообеспеченным лицом (семьей) условий социального контракта и мероприятий индивидуального плана, а также представлении недостоверных сведений, повлекших за собой незаконное назначение обусловленной денежной помощи.</w:t>
      </w:r>
    </w:p>
    <w:bookmarkEnd w:id="66"/>
    <w:bookmarkStart w:name="z95" w:id="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Расторжение социального контракта является основанием для прекращения выплаты обусловленной денежной помощи.</w:t>
      </w:r>
    </w:p>
    <w:bookmarkEnd w:id="67"/>
    <w:bookmarkStart w:name="z96" w:id="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При этом в случаях первичного выявления невыполнения обязательств по социальному контракту размер обусловленной денежной помощи всем членам семьи старше восемнадцати лет, за исключением лиц, обучающихся по очной форме обучения в организациях среднего, технического и профессионального, послесреднего, высшего и (или) послевузовского образования, после достижения ими совершеннолетия  до времени окончания организаций образования (но не более чем до достижения двадцатитрехлетнего возраста) и одного из членов семьи, осуществляющего уход за ребенком в возрасте до семи лет, в течение месяца сокращается на пятьдесят процентов на оставшийся период действия социального контракта.</w:t>
      </w:r>
    </w:p>
    <w:bookmarkEnd w:id="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При повторном выявлении невыполнения обязательств выплата обусловленной денежной помощи прекращается, кроме выплаты несовершеннолетним детям, в том числе обучающимся по очной форме обучения в организациях среднего, технического и профессионального, послесреднего, высшего и (или) послевузовского образования, после достижения ими совершеннолетия до времени окончания организаций образования (но не более чем до достижения двадцатитрехлетнего возраста) и одному из членов семьи, осуществляющему уход за ребенком в возрасте  до семи лет.</w:t>
      </w:r>
    </w:p>
    <w:bookmarkStart w:name="z97" w:id="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Заявитель и получатель имеют право обжаловать действия акима поселка, села, сельского округа, центра занятости населения и решения уполномоченного органа и его должностных лиц в вышестоящих местных исполнительных органах, а также судебном порядке.</w:t>
      </w:r>
    </w:p>
    <w:bookmarkEnd w:id="69"/>
    <w:bookmarkStart w:name="z98" w:id="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Должностные лица уполномоченного органа и центра занятости населения несут ответственность за правильность назначения и организацию выплаты адресной социальной помощи в соответствии с законами Республики Казахстан.</w:t>
      </w:r>
    </w:p>
    <w:bookmarkEnd w:id="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Уполномоченный орган и центр занятости населения обязаны информировать население через средства массовой информации о порядке и условиях оказания адресной социальной помощи.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Статья 4 в редакции Закона РК от 28.10.2015 </w:t>
      </w:r>
      <w:r>
        <w:rPr>
          <w:rFonts w:ascii="Consolas"/>
          <w:b w:val="false"/>
          <w:i w:val="false"/>
          <w:color w:val="000000"/>
          <w:sz w:val="20"/>
        </w:rPr>
        <w:t>№ 369-V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01.01.2018); с изменениями, внесенными Законом РК от 02.07.2018 </w:t>
      </w:r>
      <w:r>
        <w:rPr>
          <w:rFonts w:ascii="Consolas"/>
          <w:b w:val="false"/>
          <w:i w:val="false"/>
          <w:color w:val="000000"/>
          <w:sz w:val="20"/>
        </w:rPr>
        <w:t>№ 165-VI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9" w:id="7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Статья 5. Участковые комиссии</w:t>
      </w:r>
    </w:p>
    <w:bookmarkEnd w:id="71"/>
    <w:bookmarkStart w:name="z12" w:id="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Участковые комиссии содействуют уполномоченным органам и акимам поселка, села, сельского округа в деятельности по оказанию адресной социальной помощи населению.</w:t>
      </w:r>
    </w:p>
    <w:bookmarkEnd w:id="72"/>
    <w:bookmarkStart w:name="z100" w:id="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Участковые комиссии готовят заключения о материальном положении лиц (семей), обратившихся за адресной социальной помощью.</w:t>
      </w:r>
    </w:p>
    <w:bookmarkEnd w:id="73"/>
    <w:bookmarkStart w:name="z14" w:id="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Участковые комиссии могут состоять из представителей органов местного государственного управления, общественных объединений, кооперативов собственников помещений (квартир), населения, организаций и уполномоченных органов образования, здравоохранения и социального развития, работников правоохранительных органов.</w:t>
      </w:r>
    </w:p>
    <w:bookmarkEnd w:id="74"/>
    <w:bookmarkStart w:name="z15" w:id="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Участковые комиссии осуществляют свою деятельность в соответствии с положениями об участковых комиссиях, согласованными с местными представительными органами и утверждаемыми областными (города республиканского значения, столицы) исполнительными органами.</w:t>
      </w:r>
    </w:p>
    <w:bookmarkEnd w:id="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Типовое положение об участковых комиссиях утверждается центральным исполнительным органом.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Участковые комиссии в течение трех рабочих дней со дня получения документов от центра занятости населения или акима поселка, села, сельского округа готовят заключение на основании представленных документов и (или) результатов обследования материального положения заявителя и передают его в центр занятости населения или акиму поселка, села, сельского округа.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Участковые комиссии имеют право запрашивать в соответствующих органах сведения, необходимые для проведения обследований.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Статья 5 с изменениями, внесенными законами РК от 20.12.2004 </w:t>
      </w:r>
      <w:r>
        <w:rPr>
          <w:rFonts w:ascii="Consolas"/>
          <w:b w:val="false"/>
          <w:i w:val="false"/>
          <w:color w:val="000000"/>
          <w:sz w:val="20"/>
        </w:rPr>
        <w:t>N 13</w:t>
      </w:r>
      <w:r>
        <w:rPr>
          <w:rFonts w:ascii="Consolas"/>
          <w:b w:val="false"/>
          <w:i w:val="false"/>
          <w:color w:val="ff0000"/>
          <w:sz w:val="20"/>
        </w:rPr>
        <w:t xml:space="preserve"> (вводятся в действие с 01.01.2005); от 16.01.2009 </w:t>
      </w:r>
      <w:r>
        <w:rPr>
          <w:rFonts w:ascii="Consolas"/>
          <w:b w:val="false"/>
          <w:i w:val="false"/>
          <w:color w:val="000000"/>
          <w:sz w:val="20"/>
        </w:rPr>
        <w:t>N 121</w:t>
      </w:r>
      <w:r>
        <w:rPr>
          <w:rFonts w:ascii="Consolas"/>
          <w:b w:val="false"/>
          <w:i w:val="false"/>
          <w:color w:val="ff0000"/>
          <w:sz w:val="20"/>
        </w:rPr>
        <w:t xml:space="preserve">; от 27.04.2012 </w:t>
      </w:r>
      <w:r>
        <w:rPr>
          <w:rFonts w:ascii="Consolas"/>
          <w:b w:val="false"/>
          <w:i w:val="false"/>
          <w:color w:val="000000"/>
          <w:sz w:val="20"/>
        </w:rPr>
        <w:t>№ 15-V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его первого официального опубликования); от 29.09.2014 </w:t>
      </w:r>
      <w:r>
        <w:rPr>
          <w:rFonts w:ascii="Consolas"/>
          <w:b w:val="false"/>
          <w:i w:val="false"/>
          <w:color w:val="000000"/>
          <w:sz w:val="20"/>
        </w:rPr>
        <w:t>№ 239-V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17.03.2015 </w:t>
      </w:r>
      <w:r>
        <w:rPr>
          <w:rFonts w:ascii="Consolas"/>
          <w:b w:val="false"/>
          <w:i w:val="false"/>
          <w:color w:val="000000"/>
          <w:sz w:val="20"/>
        </w:rPr>
        <w:t>№ 293-V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28.10.2015 </w:t>
      </w:r>
      <w:r>
        <w:rPr>
          <w:rFonts w:ascii="Consolas"/>
          <w:b w:val="false"/>
          <w:i w:val="false"/>
          <w:color w:val="000000"/>
          <w:sz w:val="20"/>
        </w:rPr>
        <w:t>№ 369-V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01.01.2018).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1" w:id="7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Статья 6. Исчисление среднедушевого дохода</w:t>
      </w:r>
    </w:p>
    <w:bookmarkEnd w:id="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Определение совокупного дохода лица (семьи), претендующего на получение адресной социальной помощи, производится на основании документов, представляемых при обращении за адресной социальной помощью, и сведений, полученных из информационных систем государственных органов и (или) организаций.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совокупный доход семьи включаются все виды доходов, кроме жилищной и адресной социальной помощи, а также мер государственной поддержки в рамках участия в активных мерах содействия занятости, полученных в денежной или натуральной форме, за установленный период времени.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Местные исполнительные органы района (города областного значения) с учетом особенностей регионов вправе определять домашний скот, птицу и земельный участок (земельную долю) как не дающие доход.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Порядок исчисления совокупного дохода определяется центральным исполнительным органом.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Среднедушевой доход исчисляется путем деления совокупного дохода, полученного в квартале, предшествовавшем кварталу обращения за назначением адресной социальной помощи, на число членов семьи и на три месяца.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Статья 6 с изменениями, внесенными законами РК от 16.01.2009 </w:t>
      </w:r>
      <w:r>
        <w:rPr>
          <w:rFonts w:ascii="Consolas"/>
          <w:b w:val="false"/>
          <w:i w:val="false"/>
          <w:color w:val="000000"/>
          <w:sz w:val="20"/>
        </w:rPr>
        <w:t>N 121</w:t>
      </w:r>
      <w:r>
        <w:rPr>
          <w:rFonts w:ascii="Consolas"/>
          <w:b w:val="false"/>
          <w:i w:val="false"/>
          <w:color w:val="ff0000"/>
          <w:sz w:val="20"/>
        </w:rPr>
        <w:t xml:space="preserve">; от 27.06.2011 </w:t>
      </w:r>
      <w:r>
        <w:rPr>
          <w:rFonts w:ascii="Consolas"/>
          <w:b w:val="false"/>
          <w:i w:val="false"/>
          <w:color w:val="000000"/>
          <w:sz w:val="20"/>
        </w:rPr>
        <w:t>№ 444-IV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01.01.2012); от 17.03.2015 </w:t>
      </w:r>
      <w:r>
        <w:rPr>
          <w:rFonts w:ascii="Consolas"/>
          <w:b w:val="false"/>
          <w:i w:val="false"/>
          <w:color w:val="000000"/>
          <w:sz w:val="20"/>
        </w:rPr>
        <w:t>№ 293-V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3" w:id="7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Статья 7. Определение размера адресной социальной помощи</w:t>
      </w:r>
    </w:p>
    <w:bookmarkEnd w:id="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Размер адресной социальной помощи на лицо (семью) рассчитывается уполномоченным органом в виде разницы между среднедушевым доходом и установленной в областях (городе республиканского значения, столице) чертой бедности из расчета на каждого члена семьи.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Получатель адресной социальной помощи в течение десяти рабочих дней обязан информировать центр занятости населения, а в сельской местности акима поселка, села, сельского округа об обстоятельствах, которые могут служить основанием для изменения размера адресной социальной помощи или права на ее получение.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В случае изменения состава семьи и доходов размер назначенной адресной социальной помощи пересчитывается.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При несвоевременном извещении получателем об обстоятельствах, влияющих на размер адресной социальной помощи, размер помощи пересчитывается с момента наступления указанных обстоятельств, но не ранее дня ее назначения, а в случае выявления представления заявителем недостоверных сведений, повлекших за собой незаконное назначение адресной социальной помощи, выплата адресной социальной помощи лицу (семье) прекращается на период ее назначения.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Излишне выплаченные суммы подлежат возврату в добровольном порядке, а в случае отказа - в судебном порядке.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Назначение и выплата адресной социальной помощи осуществляются в соответствии с настоящим Законом в порядке, определяемом центральным исполнительным органом.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Правила сопровождения информационных систем и доступа к использованию информационных систем и базы данных при оказании адресной социальной помощи, а также формы отчетной документации в области адресной социальной помощи разрабатываются и утверждаются центральным исполнительным органом.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Статья 7 с изменениями, внесенными законами РК от 20.12.2004 </w:t>
      </w:r>
      <w:r>
        <w:rPr>
          <w:rFonts w:ascii="Consolas"/>
          <w:b w:val="false"/>
          <w:i w:val="false"/>
          <w:color w:val="000000"/>
          <w:sz w:val="20"/>
        </w:rPr>
        <w:t>N 13</w:t>
      </w:r>
      <w:r>
        <w:rPr>
          <w:rFonts w:ascii="Consolas"/>
          <w:b w:val="false"/>
          <w:i w:val="false"/>
          <w:color w:val="ff0000"/>
          <w:sz w:val="20"/>
        </w:rPr>
        <w:t xml:space="preserve"> (вводятся в действие с 01.01.2005); от 16.01.2009 </w:t>
      </w:r>
      <w:r>
        <w:rPr>
          <w:rFonts w:ascii="Consolas"/>
          <w:b w:val="false"/>
          <w:i w:val="false"/>
          <w:color w:val="000000"/>
          <w:sz w:val="20"/>
        </w:rPr>
        <w:t>N 121</w:t>
      </w:r>
      <w:r>
        <w:rPr>
          <w:rFonts w:ascii="Consolas"/>
          <w:b w:val="false"/>
          <w:i w:val="false"/>
          <w:color w:val="ff0000"/>
          <w:sz w:val="20"/>
        </w:rPr>
        <w:t xml:space="preserve">; от 27.06.2011 </w:t>
      </w:r>
      <w:r>
        <w:rPr>
          <w:rFonts w:ascii="Consolas"/>
          <w:b w:val="false"/>
          <w:i w:val="false"/>
          <w:color w:val="000000"/>
          <w:sz w:val="20"/>
        </w:rPr>
        <w:t>№ 444-IV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01.01.2012); от 29.09.2014 </w:t>
      </w:r>
      <w:r>
        <w:rPr>
          <w:rFonts w:ascii="Consolas"/>
          <w:b w:val="false"/>
          <w:i w:val="false"/>
          <w:color w:val="000000"/>
          <w:sz w:val="20"/>
        </w:rPr>
        <w:t>№ 239-V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17.11.2015 </w:t>
      </w:r>
      <w:r>
        <w:rPr>
          <w:rFonts w:ascii="Consolas"/>
          <w:b w:val="false"/>
          <w:i w:val="false"/>
          <w:color w:val="000000"/>
          <w:sz w:val="20"/>
        </w:rPr>
        <w:t>№ 408-V</w:t>
      </w:r>
      <w:r>
        <w:rPr>
          <w:rFonts w:ascii="Consolas"/>
          <w:b w:val="false"/>
          <w:i w:val="false"/>
          <w:color w:val="ff0000"/>
          <w:sz w:val="20"/>
        </w:rPr>
        <w:t xml:space="preserve"> (</w:t>
      </w:r>
      <w:r>
        <w:rPr>
          <w:rFonts w:ascii="Consolas"/>
          <w:b w:val="false"/>
          <w:i w:val="false"/>
          <w:color w:val="000000"/>
          <w:sz w:val="20"/>
        </w:rPr>
        <w:t>вводится</w:t>
      </w:r>
      <w:r>
        <w:rPr>
          <w:rFonts w:ascii="Consolas"/>
          <w:b w:val="false"/>
          <w:i w:val="false"/>
          <w:color w:val="ff0000"/>
          <w:sz w:val="20"/>
        </w:rPr>
        <w:t xml:space="preserve"> в действие с 01.03.2016); от 02.07.2018 </w:t>
      </w:r>
      <w:r>
        <w:rPr>
          <w:rFonts w:ascii="Consolas"/>
          <w:b w:val="false"/>
          <w:i w:val="false"/>
          <w:color w:val="000000"/>
          <w:sz w:val="20"/>
        </w:rPr>
        <w:t>№ 165-VI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6" w:id="7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Статья 8. Контроль за правильностью назначения и выплаты адресной социальной помощи</w:t>
      </w:r>
    </w:p>
    <w:bookmarkEnd w:id="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Контроль за правильностью назначения и выплаты адресной социальной помощи осуществляется в рамках контроля за исполнением соответствующего бюджета.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Статья 9. Исключена Законом РК от 20.12.2004 </w:t>
      </w:r>
      <w:r>
        <w:rPr>
          <w:rFonts w:ascii="Consolas"/>
          <w:b w:val="false"/>
          <w:i w:val="false"/>
          <w:color w:val="000000"/>
          <w:sz w:val="20"/>
        </w:rPr>
        <w:t>N 13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01.01.2005).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8" w:id="7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Статья 10. Порядок введения в действие настоящего Закона</w:t>
      </w:r>
    </w:p>
    <w:bookmarkEnd w:id="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Настоящий Закон вводится в действие с 1 января 2002 года.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2000"/>
      </w:tblGrid>
      <w:tr>
        <w:trPr>
          <w:trHeight w:val="30" w:hRule="atLeast"/>
        </w:trPr>
        <w:tc>
          <w:tcPr>
            <w:tcW w:w="1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>      Президент</w:t>
            </w:r>
            <w:r>
              <w:br/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>Республики Казахстан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